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pPr>
    </w:p>
    <w:p>
      <w:pPr>
        <w:spacing w:line="560" w:lineRule="exact"/>
        <w:jc w:val="center"/>
      </w:pPr>
    </w:p>
    <w:p>
      <w:pPr>
        <w:spacing w:line="560" w:lineRule="exact"/>
        <w:jc w:val="center"/>
      </w:pPr>
    </w:p>
    <w:p>
      <w:pPr>
        <w:spacing w:line="560" w:lineRule="exact"/>
        <w:jc w:val="cente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pPr>
    </w:p>
    <w:p>
      <w:pPr>
        <w:spacing w:line="560" w:lineRule="exact"/>
        <w:jc w:val="center"/>
        <w:rPr>
          <w:rFonts w:eastAsia="仿宋_GB2312"/>
          <w:sz w:val="32"/>
          <w:szCs w:val="32"/>
        </w:rPr>
      </w:pPr>
      <w:r>
        <w:rPr>
          <w:rFonts w:eastAsia="仿宋_GB2312"/>
          <w:sz w:val="32"/>
          <w:szCs w:val="32"/>
        </w:rPr>
        <w:t>大纪发〔2018〕</w:t>
      </w:r>
      <w:r>
        <w:rPr>
          <w:rFonts w:hint="eastAsia" w:eastAsia="仿宋_GB2312"/>
          <w:sz w:val="32"/>
          <w:szCs w:val="32"/>
          <w:lang w:val="en-US" w:eastAsia="zh-CN"/>
        </w:rPr>
        <w:t>16</w:t>
      </w:r>
      <w:r>
        <w:rPr>
          <w:rFonts w:eastAsia="仿宋_GB2312"/>
          <w:sz w:val="32"/>
          <w:szCs w:val="32"/>
        </w:rPr>
        <w:t>号</w:t>
      </w:r>
    </w:p>
    <w:p>
      <w:pPr>
        <w:spacing w:line="560" w:lineRule="exact"/>
        <w:jc w:val="center"/>
        <w:rPr>
          <w:rFonts w:eastAsia="仿宋_GB2312"/>
          <w:sz w:val="32"/>
          <w:szCs w:val="32"/>
        </w:rPr>
      </w:pPr>
    </w:p>
    <w:p>
      <w:pPr>
        <w:spacing w:line="560" w:lineRule="exact"/>
        <w:jc w:val="center"/>
        <w:rPr>
          <w:rFonts w:eastAsia="仿宋_GB2312"/>
          <w:sz w:val="32"/>
          <w:szCs w:val="32"/>
        </w:rPr>
      </w:pPr>
    </w:p>
    <w:p>
      <w:pPr>
        <w:spacing w:line="560" w:lineRule="exact"/>
        <w:jc w:val="center"/>
        <w:rPr>
          <w:rFonts w:hAnsi="宋体"/>
          <w:b/>
          <w:bCs/>
          <w:sz w:val="44"/>
          <w:szCs w:val="44"/>
        </w:rPr>
      </w:pPr>
      <w:r>
        <w:rPr>
          <w:rFonts w:hint="eastAsia" w:hAnsi="宋体"/>
          <w:b/>
          <w:bCs/>
          <w:sz w:val="44"/>
          <w:szCs w:val="44"/>
        </w:rPr>
        <w:t>关于开展“</w:t>
      </w:r>
      <w:r>
        <w:rPr>
          <w:rFonts w:hAnsi="宋体"/>
          <w:b/>
          <w:bCs/>
          <w:sz w:val="44"/>
          <w:szCs w:val="44"/>
        </w:rPr>
        <w:t>510</w:t>
      </w:r>
      <w:r>
        <w:rPr>
          <w:rFonts w:hint="eastAsia" w:hAnsi="宋体"/>
          <w:b/>
          <w:bCs/>
          <w:sz w:val="44"/>
          <w:szCs w:val="44"/>
        </w:rPr>
        <w:t>”警示教育活动的通知</w:t>
      </w:r>
    </w:p>
    <w:p>
      <w:pPr>
        <w:shd w:val="clear" w:color="auto" w:fill="FFFFFF"/>
        <w:adjustRightInd w:val="0"/>
        <w:snapToGrid w:val="0"/>
        <w:spacing w:line="600" w:lineRule="exact"/>
        <w:ind w:firstLine="420"/>
        <w:rPr>
          <w:rFonts w:eastAsia="方正大标宋简体"/>
          <w:color w:val="000000"/>
          <w:kern w:val="0"/>
          <w:sz w:val="44"/>
          <w:szCs w:val="44"/>
        </w:rPr>
      </w:pPr>
    </w:p>
    <w:p>
      <w:pPr>
        <w:spacing w:line="600" w:lineRule="exact"/>
        <w:rPr>
          <w:rFonts w:eastAsia="仿宋_GB2312"/>
          <w:sz w:val="32"/>
          <w:szCs w:val="32"/>
        </w:rPr>
      </w:pPr>
      <w:r>
        <w:rPr>
          <w:rFonts w:eastAsia="仿宋_GB2312"/>
          <w:sz w:val="32"/>
          <w:szCs w:val="32"/>
        </w:rPr>
        <w:t>各镇党委、人民政府、纪委、监察室，各区（园）党工委、管委会、纪工委、监察室，区委各部委办，区各委局办、区各直属单位党委、党组、总支（支部），区各直属单位纪委（纪检组）、监察室，区纪委各派驻（出）机构：</w:t>
      </w:r>
    </w:p>
    <w:p>
      <w:pPr>
        <w:spacing w:line="600" w:lineRule="exact"/>
        <w:ind w:firstLine="640" w:firstLineChars="200"/>
        <w:rPr>
          <w:rFonts w:eastAsia="仿宋_GB2312"/>
          <w:sz w:val="32"/>
          <w:szCs w:val="32"/>
        </w:rPr>
      </w:pPr>
      <w:r>
        <w:rPr>
          <w:rFonts w:eastAsia="仿宋_GB2312"/>
          <w:sz w:val="32"/>
          <w:szCs w:val="32"/>
        </w:rPr>
        <w:t>为进一步增强党员干部、国家公职人员廉洁自律意识，牢固树立“不想腐”的思想自觉，始终做到明纪在心、挺纪在前，根据市纪委、市监委《关于开展“510”警示教育活动的通知》（盐纪发〔2018〕13号）要求，决定以“讲政德、守法纪、颂清廉”为主题，在全区开展“510”警示教育月活动。现将有关事项通知如下：</w:t>
      </w:r>
    </w:p>
    <w:p>
      <w:pPr>
        <w:spacing w:line="600" w:lineRule="exact"/>
        <w:ind w:firstLine="640" w:firstLineChars="200"/>
        <w:rPr>
          <w:rFonts w:eastAsia="黑体"/>
          <w:sz w:val="32"/>
          <w:szCs w:val="32"/>
        </w:rPr>
      </w:pPr>
      <w:r>
        <w:rPr>
          <w:rFonts w:eastAsia="黑体"/>
          <w:sz w:val="32"/>
          <w:szCs w:val="32"/>
        </w:rPr>
        <w:t>一、指导思想</w:t>
      </w:r>
    </w:p>
    <w:p>
      <w:pPr>
        <w:spacing w:line="600" w:lineRule="exact"/>
        <w:ind w:firstLine="640" w:firstLineChars="200"/>
        <w:rPr>
          <w:rFonts w:eastAsia="仿宋_GB2312"/>
          <w:sz w:val="32"/>
          <w:szCs w:val="32"/>
        </w:rPr>
      </w:pPr>
      <w:r>
        <w:rPr>
          <w:rFonts w:eastAsia="仿宋_GB2312"/>
          <w:sz w:val="32"/>
          <w:szCs w:val="32"/>
        </w:rPr>
        <w:t>以习近平新时代中国特色社会主义思想为指导，深入贯彻落实中省市及我区纪委全会要求，以“讲政德、守法纪、颂清廉”为主题，开展“510”警示教育系列活动，着力营造不敢腐、不想腐的浓烈氛围，为</w:t>
      </w:r>
      <w:r>
        <w:rPr>
          <w:rFonts w:hint="eastAsia" w:eastAsia="仿宋_GB2312"/>
          <w:sz w:val="32"/>
          <w:szCs w:val="32"/>
        </w:rPr>
        <w:t>推动</w:t>
      </w:r>
      <w:r>
        <w:rPr>
          <w:rFonts w:eastAsia="仿宋_GB2312"/>
          <w:sz w:val="32"/>
          <w:szCs w:val="32"/>
        </w:rPr>
        <w:t>全面从严治党在我区向纵深发展</w:t>
      </w:r>
      <w:r>
        <w:rPr>
          <w:rFonts w:hint="eastAsia" w:eastAsia="仿宋_GB2312"/>
          <w:sz w:val="32"/>
          <w:szCs w:val="32"/>
        </w:rPr>
        <w:t>、</w:t>
      </w:r>
      <w:r>
        <w:rPr>
          <w:rFonts w:eastAsia="仿宋_GB2312"/>
          <w:sz w:val="32"/>
          <w:szCs w:val="32"/>
        </w:rPr>
        <w:t>开创党风廉政建设和反腐败工作新局面提供坚强保障。</w:t>
      </w:r>
    </w:p>
    <w:p>
      <w:pPr>
        <w:spacing w:line="600" w:lineRule="exact"/>
        <w:ind w:firstLine="640" w:firstLineChars="200"/>
        <w:rPr>
          <w:rFonts w:eastAsia="黑体"/>
          <w:sz w:val="32"/>
          <w:szCs w:val="32"/>
        </w:rPr>
      </w:pPr>
      <w:r>
        <w:rPr>
          <w:rFonts w:eastAsia="黑体"/>
          <w:sz w:val="32"/>
          <w:szCs w:val="32"/>
        </w:rPr>
        <w:t>二、主要内容</w:t>
      </w:r>
    </w:p>
    <w:p>
      <w:pPr>
        <w:spacing w:line="600" w:lineRule="exact"/>
        <w:ind w:firstLine="643" w:firstLineChars="200"/>
        <w:rPr>
          <w:rFonts w:eastAsia="仿宋_GB2312"/>
          <w:sz w:val="32"/>
          <w:szCs w:val="32"/>
        </w:rPr>
      </w:pPr>
      <w:r>
        <w:rPr>
          <w:rFonts w:eastAsia="楷体"/>
          <w:b/>
          <w:sz w:val="32"/>
          <w:szCs w:val="32"/>
        </w:rPr>
        <w:t>1.召开“510”警示教育电视电话会议。</w:t>
      </w:r>
      <w:r>
        <w:rPr>
          <w:rFonts w:eastAsia="仿宋_GB2312"/>
          <w:sz w:val="32"/>
          <w:szCs w:val="32"/>
        </w:rPr>
        <w:t>5月10日左右，盐城市将召开全市领导干部“510”警示教育电视电话会议，会上将通报案件查处情况、播放警示教育专题片。届时，我区将设立分会场，组织区四套班子领导成员，各镇、各区（园）、各部门、各单位主要负责人收看收听。</w:t>
      </w:r>
    </w:p>
    <w:p>
      <w:pPr>
        <w:spacing w:line="600" w:lineRule="exact"/>
        <w:ind w:firstLine="643" w:firstLineChars="200"/>
        <w:rPr>
          <w:rFonts w:eastAsia="仿宋_GB2312"/>
          <w:sz w:val="32"/>
          <w:szCs w:val="32"/>
        </w:rPr>
      </w:pPr>
      <w:r>
        <w:rPr>
          <w:rFonts w:eastAsia="楷体"/>
          <w:b/>
          <w:sz w:val="32"/>
          <w:szCs w:val="32"/>
        </w:rPr>
        <w:t>2.举办纪法衔接知识测试活动。</w:t>
      </w:r>
      <w:r>
        <w:rPr>
          <w:rFonts w:eastAsia="仿宋_GB2312"/>
          <w:sz w:val="32"/>
          <w:szCs w:val="32"/>
        </w:rPr>
        <w:t>以《中国共产党章程》、《中华人民共和国宪法》、《中华人民共和国监察法》、《中国共产党廉洁自律准则》、《中国共产党纪律处分条例》、《中国共产党问责条例》、《中国共产党党内监督条例》、《中华人民共和国刑法》等党内法规和相关国家法律法规为主要内容，以党组织为单位分层分级举办测试活动。5月中旬各单位要将测试结果报区纪委，5月下旬区纪委将随机抽取各单位科级干部、中层干部及一般工作人员各1名，集中组织测试，并在网站微信通报考试结果。</w:t>
      </w:r>
    </w:p>
    <w:p>
      <w:pPr>
        <w:widowControl/>
        <w:spacing w:line="600" w:lineRule="exact"/>
        <w:ind w:firstLine="643" w:firstLineChars="200"/>
        <w:rPr>
          <w:rFonts w:eastAsia="仿宋"/>
          <w:color w:val="000000"/>
          <w:kern w:val="0"/>
          <w:sz w:val="32"/>
          <w:szCs w:val="32"/>
        </w:rPr>
      </w:pPr>
      <w:r>
        <w:rPr>
          <w:rFonts w:eastAsia="楷体"/>
          <w:b/>
          <w:sz w:val="32"/>
          <w:szCs w:val="32"/>
        </w:rPr>
        <w:t>3.开展“忏悔警示”专题教育。</w:t>
      </w:r>
      <w:r>
        <w:rPr>
          <w:rFonts w:eastAsia="仿宋_GB2312"/>
          <w:sz w:val="32"/>
          <w:szCs w:val="32"/>
        </w:rPr>
        <w:t>市纪委近期将编印下发忏悔警示录，区纪委也将集中通报一批典型违纪违法案例，各级党组织要通过召开主题民主生活会、忏悔和典型案例大家谈等活动，促进党员干部和公职人员从典型案例中吸取教训、以案为鉴。县处级单位讨论记录由党委（党组、党工委）主要负责同志审签具名后报盐城市纪委；乡科级单位讨论纪录由党组织主要负责同志审签具名后报区纪委；各基层党支部讨论记录由支部书记审签具名后报所在单位纪委或派驻（出）机构。</w:t>
      </w:r>
    </w:p>
    <w:p>
      <w:pPr>
        <w:spacing w:line="600" w:lineRule="exact"/>
        <w:ind w:firstLine="643" w:firstLineChars="200"/>
        <w:rPr>
          <w:rFonts w:eastAsia="仿宋_GB2312"/>
          <w:sz w:val="32"/>
          <w:szCs w:val="32"/>
        </w:rPr>
      </w:pPr>
      <w:r>
        <w:rPr>
          <w:rFonts w:eastAsia="楷体"/>
          <w:b/>
          <w:sz w:val="32"/>
          <w:szCs w:val="32"/>
        </w:rPr>
        <w:t>4.开展实景警示教育活动。</w:t>
      </w:r>
      <w:r>
        <w:rPr>
          <w:rFonts w:eastAsia="仿宋_GB2312"/>
          <w:sz w:val="32"/>
          <w:szCs w:val="32"/>
        </w:rPr>
        <w:t>各级党组织在活动期间，要根据区纪委《关于公布金丰廉韵廉政教育参观学习线路的通知》中明确的4条线路，结合自身实际选择参观学习线路。要将参观学习与“一把手”讲党课、重温入党誓词、廉洁承诺等活动紧密结合起来，进一步提升参观学习的教育效果。各级党组织主要负责人在活动期间讲廉政党课不少于1次。在活动对象上，要做到党员干部、公职人员、领导干部家属“三个全覆盖”，同时要将参观对象向公职人员家属子女延伸。活动结束后，要认真填写《金丰廉韵廉政教育参观学习线路开展情况报备表》。</w:t>
      </w:r>
    </w:p>
    <w:p>
      <w:pPr>
        <w:spacing w:line="600" w:lineRule="exact"/>
        <w:ind w:firstLine="643" w:firstLineChars="200"/>
        <w:rPr>
          <w:rFonts w:eastAsia="仿宋_GB2312"/>
          <w:sz w:val="32"/>
          <w:szCs w:val="32"/>
        </w:rPr>
      </w:pPr>
      <w:r>
        <w:rPr>
          <w:rFonts w:eastAsia="楷体"/>
          <w:b/>
          <w:sz w:val="32"/>
          <w:szCs w:val="32"/>
        </w:rPr>
        <w:t>5.举办第三届“金丰廉韵”廉政文艺巡演。</w:t>
      </w:r>
      <w:r>
        <w:rPr>
          <w:rFonts w:eastAsia="仿宋_GB2312"/>
          <w:sz w:val="32"/>
          <w:szCs w:val="32"/>
        </w:rPr>
        <w:t>为进一步弘扬优良文化传统，讲好清正家风的大丰故事，着力以好家风涵养好作风，促进党风清政风明民风淳。活动期间，区纪委将举办大丰区第三届“金丰廉韵·清正家风”廉政文艺巡演活动，并在机关、社区、农村、校园、企业、景区等进行演出，各党组织要精心组织党员干部、公职人员及群众代表观演，进一步增强廉政文艺的亲和力、吸引力和渗透力，充分释放廉政文化教育人、感染人和引导人的作用。</w:t>
      </w:r>
    </w:p>
    <w:p>
      <w:pPr>
        <w:spacing w:line="600" w:lineRule="exact"/>
        <w:ind w:firstLine="643" w:firstLineChars="200"/>
        <w:rPr>
          <w:rFonts w:eastAsia="仿宋_GB2312"/>
          <w:sz w:val="32"/>
          <w:szCs w:val="32"/>
        </w:rPr>
      </w:pPr>
      <w:r>
        <w:rPr>
          <w:rFonts w:eastAsia="楷体"/>
          <w:b/>
          <w:sz w:val="32"/>
          <w:szCs w:val="32"/>
        </w:rPr>
        <w:t>6.举办“金丰廉韵”廉政视频电教月活动。</w:t>
      </w:r>
      <w:r>
        <w:rPr>
          <w:rFonts w:eastAsia="仿宋_GB2312"/>
          <w:sz w:val="32"/>
          <w:szCs w:val="32"/>
        </w:rPr>
        <w:t>将5月份作为全区“金丰廉韵”廉政视频电教月。各单位要组织党员干部、公职人员集中观看《蒙尘的灵魂工程》、《剑指四风》等警示教育片和《厚爱》、《唤醒》、《爸，妈，新年好》、《回家吃饭》、《画殇》、《路》等廉政微电影。要通过召开座谈会、组织学习讨论、撰写心得体会等方式，进一步深化廉政教育效果。</w:t>
      </w:r>
    </w:p>
    <w:p>
      <w:pPr>
        <w:spacing w:line="600" w:lineRule="exact"/>
        <w:ind w:firstLine="640" w:firstLineChars="200"/>
        <w:rPr>
          <w:rFonts w:eastAsia="黑体"/>
          <w:sz w:val="32"/>
          <w:szCs w:val="32"/>
        </w:rPr>
      </w:pPr>
      <w:r>
        <w:rPr>
          <w:rFonts w:eastAsia="黑体"/>
          <w:sz w:val="32"/>
          <w:szCs w:val="32"/>
        </w:rPr>
        <w:t>三、有关要求</w:t>
      </w:r>
    </w:p>
    <w:p>
      <w:pPr>
        <w:spacing w:line="600" w:lineRule="exact"/>
        <w:ind w:firstLine="643" w:firstLineChars="200"/>
        <w:rPr>
          <w:rFonts w:eastAsia="仿宋_GB2312"/>
          <w:sz w:val="32"/>
          <w:szCs w:val="32"/>
        </w:rPr>
      </w:pPr>
      <w:r>
        <w:rPr>
          <w:rFonts w:eastAsia="楷体"/>
          <w:b/>
          <w:sz w:val="32"/>
          <w:szCs w:val="32"/>
        </w:rPr>
        <w:t>1.高度重视，加强领导。</w:t>
      </w:r>
      <w:r>
        <w:rPr>
          <w:rFonts w:eastAsia="仿宋_GB2312"/>
          <w:sz w:val="32"/>
          <w:szCs w:val="32"/>
        </w:rPr>
        <w:t>各级党组织要加强对警示教育活动的组织领导，突出“讲政德、守法纪、颂清廉”主题，切实将开展好“510”警示教育活动作为履行全面从严治党主体责任的重要内容。各级各单位主要负责人要率先履职尽责，以身作则，带头参与，狠抓任务落实，推动活动不断深入开展。</w:t>
      </w:r>
    </w:p>
    <w:p>
      <w:pPr>
        <w:spacing w:line="600" w:lineRule="exact"/>
        <w:ind w:firstLine="643" w:firstLineChars="200"/>
        <w:rPr>
          <w:rFonts w:eastAsia="仿宋_GB2312"/>
          <w:sz w:val="32"/>
          <w:szCs w:val="32"/>
        </w:rPr>
      </w:pPr>
      <w:r>
        <w:rPr>
          <w:rFonts w:eastAsia="楷体"/>
          <w:b/>
          <w:sz w:val="32"/>
          <w:szCs w:val="32"/>
        </w:rPr>
        <w:t>2.精心组织，统筹推进。</w:t>
      </w:r>
      <w:r>
        <w:rPr>
          <w:rFonts w:eastAsia="仿宋_GB2312"/>
          <w:sz w:val="32"/>
          <w:szCs w:val="32"/>
        </w:rPr>
        <w:t>各单位要按照《通知》要求，认真谋划、统筹安排，确保活动有序推进。要结合本单位实际，在不折不扣完成规定动作的基础上，创新活动方式</w:t>
      </w:r>
      <w:r>
        <w:rPr>
          <w:rFonts w:hint="eastAsia" w:eastAsia="仿宋_GB2312"/>
          <w:sz w:val="32"/>
          <w:szCs w:val="32"/>
        </w:rPr>
        <w:t>，丰富活动内容，实现整体推进、上下联动，确保活动成效。要坚持问题导向，</w:t>
      </w:r>
      <w:r>
        <w:rPr>
          <w:rFonts w:eastAsia="仿宋_GB2312"/>
          <w:sz w:val="32"/>
          <w:szCs w:val="32"/>
        </w:rPr>
        <w:t>精心设计主题教育活动，在问题剖析上下功夫，力争问题发现一个、解决一个，逐步达到提升整体廉洁自律的效果。</w:t>
      </w:r>
    </w:p>
    <w:p>
      <w:pPr>
        <w:spacing w:line="600" w:lineRule="exact"/>
        <w:ind w:firstLine="643" w:firstLineChars="200"/>
        <w:rPr>
          <w:rFonts w:eastAsia="仿宋_GB2312"/>
          <w:sz w:val="32"/>
          <w:szCs w:val="32"/>
        </w:rPr>
      </w:pPr>
      <w:r>
        <w:rPr>
          <w:rFonts w:eastAsia="楷体"/>
          <w:b/>
          <w:sz w:val="32"/>
          <w:szCs w:val="32"/>
        </w:rPr>
        <w:t>3.强化督查，务求实效。</w:t>
      </w:r>
      <w:r>
        <w:rPr>
          <w:rFonts w:eastAsia="仿宋_GB2312"/>
          <w:sz w:val="32"/>
          <w:szCs w:val="32"/>
        </w:rPr>
        <w:t>“510”警示教育活动期间，各级各单位要坚持重遏制、强高压、长震慑，加大对腐败和“四风”</w:t>
      </w:r>
      <w:bookmarkStart w:id="0" w:name="_GoBack"/>
      <w:bookmarkEnd w:id="0"/>
      <w:r>
        <w:rPr>
          <w:rFonts w:eastAsia="仿宋_GB2312"/>
          <w:sz w:val="32"/>
          <w:szCs w:val="32"/>
        </w:rPr>
        <w:t>问题的查处力度，坚持发现一起，查处一起，点名道姓通报曝光，始终保持惩治的高压态势。各纪检监察组织要加强对各项教育活动开展情况的督促检查，发现问题及时整改，确保活动取得实效。“510”警示教育活动开展情况将作为全区党风廉政建设责任制和年度反腐倡廉宣传教育工作考核的重要依据。各单位在6月5日前要将活动开展情况形成总结报区纪委。</w:t>
      </w:r>
    </w:p>
    <w:p>
      <w:pPr>
        <w:spacing w:line="600" w:lineRule="exact"/>
        <w:ind w:firstLine="643" w:firstLineChars="200"/>
        <w:rPr>
          <w:rFonts w:eastAsia="仿宋_GB2312"/>
          <w:sz w:val="32"/>
          <w:szCs w:val="32"/>
        </w:rPr>
      </w:pPr>
      <w:r>
        <w:rPr>
          <w:rFonts w:eastAsia="楷体"/>
          <w:b/>
          <w:sz w:val="32"/>
          <w:szCs w:val="32"/>
        </w:rPr>
        <w:t>4.扩大宣传，造浓氛围。</w:t>
      </w:r>
      <w:r>
        <w:rPr>
          <w:rFonts w:eastAsia="仿宋_GB2312"/>
          <w:sz w:val="32"/>
          <w:szCs w:val="32"/>
        </w:rPr>
        <w:t>活动期间，区纪委将联合相关新闻媒体集中宣传报道各单位活动开展情况、经验做法、特色亮点。各单位在做好宣传报道的同时，要利用本系统、本单位宣传平台加大活动宣传力度，倒逼各层各级活动开展。全区要形成上级媒体与本级媒体、传统媒体与新媒体、官方媒体与社会媒体相联动的多元化格局，进一步加强舆论引导、造浓活动氛围，扎实推动全面从严治党不断向纵深发展。</w:t>
      </w:r>
    </w:p>
    <w:p>
      <w:pPr>
        <w:spacing w:line="600" w:lineRule="exact"/>
        <w:ind w:firstLine="420"/>
        <w:jc w:val="left"/>
        <w:rPr>
          <w:rFonts w:eastAsia="仿宋_GB2312"/>
          <w:sz w:val="32"/>
          <w:szCs w:val="32"/>
        </w:rPr>
      </w:pPr>
    </w:p>
    <w:p>
      <w:pPr>
        <w:spacing w:line="600" w:lineRule="exact"/>
        <w:ind w:firstLine="420"/>
        <w:jc w:val="left"/>
        <w:rPr>
          <w:rFonts w:eastAsia="仿宋_GB2312"/>
          <w:sz w:val="32"/>
          <w:szCs w:val="32"/>
        </w:rPr>
      </w:pPr>
    </w:p>
    <w:p>
      <w:pPr>
        <w:spacing w:line="600" w:lineRule="exact"/>
        <w:jc w:val="center"/>
        <w:rPr>
          <w:rFonts w:eastAsia="仿宋_GB2312"/>
          <w:sz w:val="32"/>
          <w:szCs w:val="32"/>
        </w:rPr>
      </w:pPr>
      <w:r>
        <w:rPr>
          <w:rFonts w:hint="eastAsia" w:eastAsia="仿宋_GB2312"/>
          <w:sz w:val="32"/>
          <w:szCs w:val="32"/>
        </w:rPr>
        <w:t xml:space="preserve">                      </w:t>
      </w:r>
      <w:r>
        <w:rPr>
          <w:rFonts w:eastAsia="仿宋_GB2312"/>
          <w:sz w:val="32"/>
          <w:szCs w:val="32"/>
        </w:rPr>
        <w:t>中共盐城市大丰区纪律检查委员会</w:t>
      </w:r>
    </w:p>
    <w:p>
      <w:pPr>
        <w:spacing w:line="600" w:lineRule="exact"/>
        <w:jc w:val="center"/>
        <w:rPr>
          <w:rFonts w:eastAsia="仿宋_GB2312"/>
          <w:sz w:val="32"/>
          <w:szCs w:val="32"/>
        </w:rPr>
      </w:pPr>
      <w:r>
        <w:rPr>
          <w:rFonts w:hint="eastAsia" w:eastAsia="仿宋_GB2312"/>
          <w:sz w:val="32"/>
          <w:szCs w:val="32"/>
        </w:rPr>
        <w:t xml:space="preserve">                      </w:t>
      </w:r>
      <w:r>
        <w:rPr>
          <w:rFonts w:eastAsia="仿宋_GB2312"/>
          <w:sz w:val="32"/>
          <w:szCs w:val="32"/>
        </w:rPr>
        <w:t>盐城市大丰区监察委员会</w:t>
      </w:r>
    </w:p>
    <w:p>
      <w:pPr>
        <w:spacing w:line="600" w:lineRule="exact"/>
        <w:jc w:val="center"/>
        <w:rPr>
          <w:rFonts w:eastAsia="仿宋_GB2312"/>
          <w:sz w:val="32"/>
          <w:szCs w:val="32"/>
        </w:rPr>
      </w:pPr>
      <w:r>
        <w:rPr>
          <w:rFonts w:hint="eastAsia" w:eastAsia="仿宋_GB2312"/>
          <w:sz w:val="32"/>
          <w:szCs w:val="32"/>
        </w:rPr>
        <w:t xml:space="preserve">                       </w:t>
      </w:r>
      <w:r>
        <w:rPr>
          <w:rFonts w:eastAsia="仿宋_GB2312"/>
          <w:sz w:val="32"/>
          <w:szCs w:val="32"/>
        </w:rPr>
        <w:t>2018年4月</w:t>
      </w:r>
      <w:r>
        <w:rPr>
          <w:rFonts w:hint="eastAsia" w:eastAsia="仿宋_GB2312"/>
          <w:sz w:val="32"/>
          <w:szCs w:val="32"/>
        </w:rPr>
        <w:t>26</w:t>
      </w:r>
      <w:r>
        <w:rPr>
          <w:rFonts w:eastAsia="仿宋_GB2312"/>
          <w:sz w:val="32"/>
          <w:szCs w:val="32"/>
        </w:rPr>
        <w:t>日</w:t>
      </w:r>
    </w:p>
    <w:p>
      <w:pPr>
        <w:spacing w:line="540" w:lineRule="exact"/>
        <w:rPr>
          <w:rFonts w:eastAsia="仿宋_GB2312"/>
          <w:sz w:val="32"/>
          <w:szCs w:val="32"/>
        </w:rPr>
      </w:pPr>
      <w:r>
        <w:rPr>
          <w:rFonts w:eastAsia="仿宋_GB2312"/>
          <w:sz w:val="32"/>
          <w:szCs w:val="32"/>
        </w:rPr>
        <w:br w:type="page"/>
      </w:r>
    </w:p>
    <w:p>
      <w:pPr>
        <w:spacing w:line="540" w:lineRule="exact"/>
        <w:rPr>
          <w:rFonts w:eastAsia="仿宋_GB2312"/>
          <w:sz w:val="32"/>
          <w:szCs w:val="32"/>
        </w:rPr>
      </w:pPr>
    </w:p>
    <w:p>
      <w:pPr>
        <w:spacing w:line="540" w:lineRule="exact"/>
        <w:rPr>
          <w:rFonts w:eastAsia="仿宋_GB2312"/>
          <w:sz w:val="32"/>
          <w:szCs w:val="32"/>
        </w:rPr>
      </w:pPr>
    </w:p>
    <w:p>
      <w:pPr>
        <w:spacing w:line="540" w:lineRule="exact"/>
        <w:rPr>
          <w:rFonts w:eastAsia="仿宋_GB2312"/>
          <w:sz w:val="32"/>
          <w:szCs w:val="32"/>
        </w:rPr>
      </w:pPr>
    </w:p>
    <w:p>
      <w:pPr>
        <w:spacing w:line="540" w:lineRule="exact"/>
        <w:rPr>
          <w:rFonts w:eastAsia="仿宋_GB2312"/>
          <w:sz w:val="32"/>
          <w:szCs w:val="32"/>
        </w:rPr>
      </w:pPr>
    </w:p>
    <w:p>
      <w:pPr>
        <w:spacing w:line="540" w:lineRule="exact"/>
        <w:rPr>
          <w:rFonts w:eastAsia="仿宋_GB2312"/>
          <w:sz w:val="32"/>
          <w:szCs w:val="32"/>
        </w:rPr>
      </w:pPr>
    </w:p>
    <w:p>
      <w:pPr>
        <w:spacing w:line="540" w:lineRule="exact"/>
        <w:rPr>
          <w:rFonts w:eastAsia="仿宋_GB2312"/>
          <w:sz w:val="32"/>
          <w:szCs w:val="32"/>
        </w:rPr>
      </w:pPr>
    </w:p>
    <w:p>
      <w:pPr>
        <w:spacing w:line="540" w:lineRule="exact"/>
        <w:rPr>
          <w:rFonts w:eastAsia="仿宋_GB2312"/>
          <w:sz w:val="32"/>
          <w:szCs w:val="32"/>
        </w:rPr>
      </w:pPr>
    </w:p>
    <w:p>
      <w:pPr>
        <w:spacing w:line="540" w:lineRule="exact"/>
        <w:rPr>
          <w:rFonts w:eastAsia="仿宋_GB2312"/>
          <w:sz w:val="32"/>
          <w:szCs w:val="32"/>
        </w:rPr>
      </w:pPr>
    </w:p>
    <w:p>
      <w:pPr>
        <w:spacing w:line="540" w:lineRule="exact"/>
        <w:rPr>
          <w:rFonts w:eastAsia="仿宋_GB2312"/>
          <w:sz w:val="32"/>
          <w:szCs w:val="32"/>
        </w:rPr>
      </w:pPr>
    </w:p>
    <w:p>
      <w:pPr>
        <w:spacing w:line="540" w:lineRule="exact"/>
        <w:rPr>
          <w:rFonts w:eastAsia="仿宋_GB2312"/>
          <w:sz w:val="32"/>
          <w:szCs w:val="32"/>
        </w:rPr>
      </w:pPr>
    </w:p>
    <w:p>
      <w:pPr>
        <w:spacing w:line="540" w:lineRule="exact"/>
        <w:rPr>
          <w:rFonts w:eastAsia="仿宋_GB2312"/>
          <w:sz w:val="32"/>
          <w:szCs w:val="32"/>
        </w:rPr>
      </w:pPr>
    </w:p>
    <w:p>
      <w:pPr>
        <w:spacing w:line="540" w:lineRule="exact"/>
        <w:rPr>
          <w:rFonts w:eastAsia="仿宋_GB2312"/>
          <w:sz w:val="32"/>
          <w:szCs w:val="32"/>
        </w:rPr>
      </w:pPr>
    </w:p>
    <w:p>
      <w:pPr>
        <w:spacing w:line="540" w:lineRule="exact"/>
        <w:rPr>
          <w:rFonts w:eastAsia="仿宋_GB2312"/>
          <w:sz w:val="32"/>
          <w:szCs w:val="32"/>
        </w:rPr>
      </w:pPr>
    </w:p>
    <w:p>
      <w:pPr>
        <w:spacing w:line="540" w:lineRule="exact"/>
        <w:rPr>
          <w:rFonts w:eastAsia="仿宋_GB2312"/>
          <w:sz w:val="32"/>
          <w:szCs w:val="32"/>
        </w:rPr>
      </w:pPr>
    </w:p>
    <w:p>
      <w:pPr>
        <w:spacing w:line="540" w:lineRule="exact"/>
        <w:rPr>
          <w:rFonts w:eastAsia="仿宋_GB2312"/>
          <w:sz w:val="32"/>
          <w:szCs w:val="32"/>
        </w:rPr>
      </w:pPr>
    </w:p>
    <w:p>
      <w:pPr>
        <w:spacing w:line="540" w:lineRule="exact"/>
        <w:rPr>
          <w:rFonts w:eastAsia="仿宋_GB2312"/>
          <w:sz w:val="32"/>
          <w:szCs w:val="32"/>
        </w:rPr>
      </w:pPr>
    </w:p>
    <w:p>
      <w:pPr>
        <w:spacing w:line="540" w:lineRule="exact"/>
        <w:rPr>
          <w:rFonts w:eastAsia="仿宋_GB2312"/>
          <w:sz w:val="32"/>
          <w:szCs w:val="32"/>
        </w:rPr>
      </w:pPr>
    </w:p>
    <w:p>
      <w:pPr>
        <w:spacing w:line="540" w:lineRule="exact"/>
        <w:rPr>
          <w:rFonts w:eastAsia="仿宋_GB2312"/>
          <w:sz w:val="32"/>
          <w:szCs w:val="32"/>
        </w:rPr>
      </w:pPr>
    </w:p>
    <w:p>
      <w:pPr>
        <w:spacing w:line="540" w:lineRule="exact"/>
        <w:rPr>
          <w:rFonts w:eastAsia="仿宋_GB2312"/>
          <w:sz w:val="32"/>
          <w:szCs w:val="32"/>
        </w:rPr>
      </w:pPr>
    </w:p>
    <w:p>
      <w:pPr>
        <w:spacing w:line="540" w:lineRule="exact"/>
        <w:rPr>
          <w:rFonts w:eastAsia="仿宋_GB2312"/>
          <w:sz w:val="32"/>
          <w:szCs w:val="32"/>
        </w:rPr>
      </w:pPr>
    </w:p>
    <w:p>
      <w:pPr>
        <w:spacing w:line="540" w:lineRule="exact"/>
        <w:rPr>
          <w:rFonts w:eastAsia="仿宋_GB2312"/>
          <w:sz w:val="32"/>
          <w:szCs w:val="32"/>
        </w:rPr>
      </w:pPr>
    </w:p>
    <w:p>
      <w:pPr>
        <w:spacing w:line="540" w:lineRule="exact"/>
        <w:rPr>
          <w:rFonts w:eastAsia="仿宋_GB2312"/>
          <w:color w:val="000000"/>
          <w:sz w:val="32"/>
          <w:szCs w:val="32"/>
        </w:rPr>
      </w:pPr>
      <w:r>
        <w:pict>
          <v:line id="Line 4" o:spid="_x0000_s1026" o:spt="20" style="position:absolute;left:0pt;margin-left:-1.4pt;margin-top:24pt;height:0pt;width:441pt;z-index:1024;mso-width-relative:page;mso-height-relative:page;" coordsize="21600,21600">
            <v:path arrowok="t"/>
            <v:fill focussize="0,0"/>
            <v:stroke weight="1.25pt"/>
            <v:imagedata o:title=""/>
            <o:lock v:ext="edit"/>
          </v:line>
        </w:pict>
      </w:r>
    </w:p>
    <w:p>
      <w:pPr>
        <w:spacing w:line="480" w:lineRule="exact"/>
        <w:ind w:firstLine="320" w:firstLineChars="100"/>
        <w:rPr>
          <w:rFonts w:eastAsia="仿宋_GB2312"/>
          <w:color w:val="000000"/>
          <w:sz w:val="32"/>
          <w:szCs w:val="32"/>
        </w:rPr>
      </w:pPr>
      <w:r>
        <w:rPr>
          <w:rFonts w:eastAsia="仿宋_GB2312"/>
          <w:color w:val="000000"/>
          <w:sz w:val="32"/>
          <w:szCs w:val="32"/>
        </w:rPr>
        <w:t>中共盐城市大丰区纪委办公室     2018年</w:t>
      </w:r>
      <w:r>
        <w:rPr>
          <w:rFonts w:hint="eastAsia" w:eastAsia="仿宋_GB2312"/>
          <w:color w:val="000000"/>
          <w:sz w:val="32"/>
          <w:szCs w:val="32"/>
        </w:rPr>
        <w:t>4</w:t>
      </w:r>
      <w:r>
        <w:rPr>
          <w:rFonts w:eastAsia="仿宋_GB2312"/>
          <w:color w:val="000000"/>
          <w:sz w:val="32"/>
          <w:szCs w:val="32"/>
        </w:rPr>
        <w:t>月</w:t>
      </w:r>
      <w:r>
        <w:rPr>
          <w:rFonts w:hint="eastAsia" w:eastAsia="仿宋_GB2312"/>
          <w:color w:val="000000"/>
          <w:sz w:val="32"/>
          <w:szCs w:val="32"/>
        </w:rPr>
        <w:t>26</w:t>
      </w:r>
      <w:r>
        <w:rPr>
          <w:rFonts w:eastAsia="仿宋_GB2312"/>
          <w:color w:val="000000"/>
          <w:sz w:val="32"/>
          <w:szCs w:val="32"/>
        </w:rPr>
        <w:t>日印发</w:t>
      </w:r>
    </w:p>
    <w:p>
      <w:pPr>
        <w:spacing w:line="240" w:lineRule="exact"/>
        <w:rPr>
          <w:rFonts w:eastAsia="仿宋_GB2312"/>
          <w:sz w:val="32"/>
          <w:szCs w:val="32"/>
        </w:rPr>
      </w:pPr>
      <w:r>
        <w:pict>
          <v:line id="Line 5" o:spid="_x0000_s1027" o:spt="20" style="position:absolute;left:0pt;margin-left:-1.4pt;margin-top:2.7pt;height:0pt;width:441pt;z-index:1024;mso-width-relative:page;mso-height-relative:page;" coordsize="21600,21600">
            <v:path arrowok="t"/>
            <v:fill focussize="0,0"/>
            <v:stroke weight="1.25pt"/>
            <v:imagedata o:title=""/>
            <o:lock v:ext="edit"/>
          </v:line>
        </w:pict>
      </w:r>
    </w:p>
    <w:sectPr>
      <w:footerReference r:id="rId3" w:type="default"/>
      <w:footerReference r:id="rId4" w:type="even"/>
      <w:pgSz w:w="11906" w:h="16838"/>
      <w:pgMar w:top="1984" w:right="1417" w:bottom="1417" w:left="1701" w:header="851" w:footer="113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outside;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3"/>
                  <w:rPr>
                    <w:rStyle w:val="6"/>
                    <w:sz w:val="24"/>
                    <w:szCs w:val="24"/>
                  </w:rPr>
                </w:pPr>
                <w:r>
                  <w:rPr>
                    <w:rStyle w:val="6"/>
                    <w:rFonts w:hint="eastAsia"/>
                    <w:sz w:val="24"/>
                    <w:szCs w:val="24"/>
                  </w:rPr>
                  <w:t>—</w:t>
                </w:r>
                <w:r>
                  <w:rPr>
                    <w:rStyle w:val="6"/>
                    <w:sz w:val="24"/>
                    <w:szCs w:val="24"/>
                  </w:rPr>
                  <w:fldChar w:fldCharType="begin"/>
                </w:r>
                <w:r>
                  <w:rPr>
                    <w:rStyle w:val="6"/>
                    <w:sz w:val="24"/>
                    <w:szCs w:val="24"/>
                  </w:rPr>
                  <w:instrText xml:space="preserve">PAGE  </w:instrText>
                </w:r>
                <w:r>
                  <w:rPr>
                    <w:rStyle w:val="6"/>
                    <w:sz w:val="24"/>
                    <w:szCs w:val="24"/>
                  </w:rPr>
                  <w:fldChar w:fldCharType="separate"/>
                </w:r>
                <w:r>
                  <w:rPr>
                    <w:rStyle w:val="6"/>
                    <w:sz w:val="24"/>
                    <w:szCs w:val="24"/>
                  </w:rPr>
                  <w:t>6</w:t>
                </w:r>
                <w:r>
                  <w:rPr>
                    <w:rStyle w:val="6"/>
                    <w:sz w:val="24"/>
                    <w:szCs w:val="24"/>
                  </w:rPr>
                  <w:fldChar w:fldCharType="end"/>
                </w:r>
                <w:r>
                  <w:rPr>
                    <w:rStyle w:val="6"/>
                    <w:rFonts w:hint="eastAsia"/>
                    <w:sz w:val="24"/>
                    <w:szCs w:val="24"/>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NotTrackMoves/>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05D31E2"/>
    <w:rsid w:val="00005C0B"/>
    <w:rsid w:val="00016EE9"/>
    <w:rsid w:val="000978F1"/>
    <w:rsid w:val="000C2254"/>
    <w:rsid w:val="001013FD"/>
    <w:rsid w:val="00120801"/>
    <w:rsid w:val="00161DAA"/>
    <w:rsid w:val="00234B17"/>
    <w:rsid w:val="002E5ED5"/>
    <w:rsid w:val="0030304F"/>
    <w:rsid w:val="003801E5"/>
    <w:rsid w:val="003B07DC"/>
    <w:rsid w:val="003F3B2A"/>
    <w:rsid w:val="00405BE5"/>
    <w:rsid w:val="00406864"/>
    <w:rsid w:val="0041758B"/>
    <w:rsid w:val="004733C0"/>
    <w:rsid w:val="004B5D7E"/>
    <w:rsid w:val="004C262D"/>
    <w:rsid w:val="00562247"/>
    <w:rsid w:val="00570463"/>
    <w:rsid w:val="006060CB"/>
    <w:rsid w:val="0067654C"/>
    <w:rsid w:val="00687F9C"/>
    <w:rsid w:val="007228C6"/>
    <w:rsid w:val="00773D2D"/>
    <w:rsid w:val="00802C0F"/>
    <w:rsid w:val="00865CEA"/>
    <w:rsid w:val="00A17834"/>
    <w:rsid w:val="00A25B19"/>
    <w:rsid w:val="00A625C3"/>
    <w:rsid w:val="00A83A68"/>
    <w:rsid w:val="00AA158C"/>
    <w:rsid w:val="00B358D3"/>
    <w:rsid w:val="00C13F80"/>
    <w:rsid w:val="00CF1A3C"/>
    <w:rsid w:val="00D34901"/>
    <w:rsid w:val="00D51177"/>
    <w:rsid w:val="00D63E9B"/>
    <w:rsid w:val="00D97BC4"/>
    <w:rsid w:val="00DD5C01"/>
    <w:rsid w:val="00DE3518"/>
    <w:rsid w:val="00EF1728"/>
    <w:rsid w:val="00EF2EAC"/>
    <w:rsid w:val="00EF6ACE"/>
    <w:rsid w:val="00FA3568"/>
    <w:rsid w:val="00FC2935"/>
    <w:rsid w:val="00FF1C17"/>
    <w:rsid w:val="0A341C11"/>
    <w:rsid w:val="0B420EC1"/>
    <w:rsid w:val="101140EF"/>
    <w:rsid w:val="11BA2354"/>
    <w:rsid w:val="12F07531"/>
    <w:rsid w:val="175306C1"/>
    <w:rsid w:val="288768FA"/>
    <w:rsid w:val="2D451D2A"/>
    <w:rsid w:val="30DF061E"/>
    <w:rsid w:val="310E43BE"/>
    <w:rsid w:val="342A5EBE"/>
    <w:rsid w:val="36A57C9A"/>
    <w:rsid w:val="3E3F1C89"/>
    <w:rsid w:val="413E0950"/>
    <w:rsid w:val="41871BDC"/>
    <w:rsid w:val="4420698D"/>
    <w:rsid w:val="464C02A9"/>
    <w:rsid w:val="46F36D0D"/>
    <w:rsid w:val="48D3079B"/>
    <w:rsid w:val="4B792AC6"/>
    <w:rsid w:val="4BAE4933"/>
    <w:rsid w:val="4ED22632"/>
    <w:rsid w:val="505D31E2"/>
    <w:rsid w:val="52D715AB"/>
    <w:rsid w:val="566B1D13"/>
    <w:rsid w:val="5A3A11F9"/>
    <w:rsid w:val="5FF174AD"/>
    <w:rsid w:val="63C67212"/>
    <w:rsid w:val="68C90E26"/>
    <w:rsid w:val="69F03737"/>
    <w:rsid w:val="6B051181"/>
    <w:rsid w:val="6D535020"/>
    <w:rsid w:val="720B4D31"/>
    <w:rsid w:val="72D076B6"/>
    <w:rsid w:val="75323F6F"/>
    <w:rsid w:val="77B67225"/>
    <w:rsid w:val="7832186C"/>
    <w:rsid w:val="791108C7"/>
    <w:rsid w:val="7BA21CDB"/>
    <w:rsid w:val="7C651997"/>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qFormat/>
    <w:uiPriority w:val="99"/>
    <w:rPr>
      <w:rFonts w:cs="Times New Roman"/>
    </w:rPr>
  </w:style>
  <w:style w:type="character" w:customStyle="1" w:styleId="8">
    <w:name w:val="页脚 Char"/>
    <w:basedOn w:val="5"/>
    <w:link w:val="3"/>
    <w:semiHidden/>
    <w:qFormat/>
    <w:locked/>
    <w:uiPriority w:val="99"/>
    <w:rPr>
      <w:rFonts w:ascii="Times New Roman" w:hAnsi="Times New Roman" w:cs="Times New Roman"/>
      <w:sz w:val="18"/>
      <w:szCs w:val="18"/>
    </w:rPr>
  </w:style>
  <w:style w:type="character" w:customStyle="1" w:styleId="9">
    <w:name w:val="批注框文本 Char"/>
    <w:basedOn w:val="5"/>
    <w:link w:val="2"/>
    <w:semiHidden/>
    <w:qFormat/>
    <w:locked/>
    <w:uiPriority w:val="99"/>
    <w:rPr>
      <w:rFonts w:ascii="Times New Roman" w:hAnsi="Times New Roman" w:cs="Times New Roman"/>
      <w:sz w:val="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AppData\Roaming\Kingsoft\wps\addons\pool\win-i386\knewfileres_1.0.0.1\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6</Pages>
  <Words>371</Words>
  <Characters>2121</Characters>
  <Lines>17</Lines>
  <Paragraphs>4</Paragraphs>
  <TotalTime>0</TotalTime>
  <ScaleCrop>false</ScaleCrop>
  <LinksUpToDate>false</LinksUpToDate>
  <CharactersWithSpaces>2488</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2018-04-20T01:24:00Z</dcterms:created>
  <dc:creator>Mr.bear</dc:creator>
  <cp:lastModifiedBy>大丰名流图文</cp:lastModifiedBy>
  <cp:lastPrinted>2018-04-26T08:13:00Z</cp:lastPrinted>
  <dcterms:modified xsi:type="dcterms:W3CDTF">2018-04-26T08:43:45Z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